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76BD5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</w:p>
    <w:p w14:paraId="0A721FD8">
      <w:pPr>
        <w:jc w:val="center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44"/>
        </w:rPr>
        <w:t>招聘岗位</w:t>
      </w: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工作职责</w:t>
      </w:r>
      <w:r>
        <w:rPr>
          <w:rFonts w:hint="eastAsia" w:ascii="仿宋" w:hAnsi="仿宋" w:eastAsia="仿宋" w:cs="仿宋"/>
          <w:b/>
          <w:bCs/>
          <w:sz w:val="36"/>
          <w:szCs w:val="44"/>
        </w:rPr>
        <w:t>及任职</w:t>
      </w: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>资格</w:t>
      </w:r>
    </w:p>
    <w:tbl>
      <w:tblPr>
        <w:tblStyle w:val="7"/>
        <w:tblW w:w="158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5439"/>
        <w:gridCol w:w="8507"/>
      </w:tblGrid>
      <w:tr w14:paraId="5511C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1887" w:type="dxa"/>
            <w:shd w:val="clear" w:color="auto" w:fill="auto"/>
            <w:noWrap w:val="0"/>
            <w:vAlign w:val="center"/>
          </w:tcPr>
          <w:p w14:paraId="475DCCD8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招聘岗位</w:t>
            </w:r>
          </w:p>
        </w:tc>
        <w:tc>
          <w:tcPr>
            <w:tcW w:w="5439" w:type="dxa"/>
            <w:shd w:val="clear" w:color="auto" w:fill="auto"/>
            <w:noWrap w:val="0"/>
            <w:vAlign w:val="center"/>
          </w:tcPr>
          <w:p w14:paraId="6A6FA99F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8507" w:type="dxa"/>
            <w:shd w:val="clear" w:color="auto" w:fill="auto"/>
            <w:noWrap w:val="0"/>
            <w:vAlign w:val="center"/>
          </w:tcPr>
          <w:p w14:paraId="3D69DC75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任职资格</w:t>
            </w:r>
          </w:p>
        </w:tc>
      </w:tr>
      <w:tr w14:paraId="4071A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2" w:hRule="atLeast"/>
          <w:jc w:val="center"/>
        </w:trPr>
        <w:tc>
          <w:tcPr>
            <w:tcW w:w="1887" w:type="dxa"/>
            <w:noWrap w:val="0"/>
            <w:vAlign w:val="center"/>
          </w:tcPr>
          <w:p w14:paraId="729E107E">
            <w:pPr>
              <w:pStyle w:val="6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集团审计法务部副部长</w:t>
            </w:r>
          </w:p>
        </w:tc>
        <w:tc>
          <w:tcPr>
            <w:tcW w:w="5439" w:type="dxa"/>
            <w:noWrap w:val="0"/>
            <w:vAlign w:val="center"/>
          </w:tcPr>
          <w:p w14:paraId="1A6A82B5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1.统筹集团审计、法务合规条线管理，牵头建立健全审计、内控、合规制度体系，审定年度审计法务工作计划，统筹推进重点任务落地；</w:t>
            </w:r>
          </w:p>
          <w:p w14:paraId="2F6A4DBE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2.统筹部署经济责任审计、重大投资项目审计，组织对下属企业经营管理、内控体系运行开展监督评价；</w:t>
            </w:r>
          </w:p>
          <w:p w14:paraId="0E085A0F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3.牵头重大事项合规研判，把关重要制度、重大合同法律风险，统筹集团诉讼仲裁案件处置及风险化解；</w:t>
            </w:r>
          </w:p>
          <w:p w14:paraId="08D56210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4.对接董事会审计委员会、外部监管及第三方中介机构，统筹中介机构遴选评价管理；持续完善集团全面风险防控体系；</w:t>
            </w:r>
          </w:p>
          <w:p w14:paraId="03944C9C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5.指导下属单位审计法务业务建设，统筹条线队伍管理、履职监督等相关工作；</w:t>
            </w:r>
          </w:p>
          <w:p w14:paraId="74CDF0F3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bidi="th-TH"/>
              </w:rPr>
              <w:t>6.完成上级交办的其他工作。</w:t>
            </w:r>
          </w:p>
        </w:tc>
        <w:tc>
          <w:tcPr>
            <w:tcW w:w="8507" w:type="dxa"/>
            <w:noWrap w:val="0"/>
            <w:vAlign w:val="center"/>
          </w:tcPr>
          <w:p w14:paraId="4BF035CF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1.本科及以上学历，审计、法学、工商管理等相关专业，45周岁（含）以下，需持有法律职业资格A证；</w:t>
            </w:r>
          </w:p>
          <w:p w14:paraId="2BB7A3C1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2.具有累计8年及以上相关工作经历，其中3年及以上相应管理岗位工作经验；</w:t>
            </w:r>
          </w:p>
          <w:p w14:paraId="511525A6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3.现任大型企业法务审计等相关部门副职及以上中层职务；</w:t>
            </w:r>
          </w:p>
          <w:p w14:paraId="15824B90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4.熟悉国资监管、财经审计、内控风控相关规则及公司法等法律法规；</w:t>
            </w:r>
          </w:p>
          <w:p w14:paraId="1BA8DBDA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5.具备国企合规风控与审计实操经验，擅长内控体系搭建、经济责任审计、重大法律风险处置，能够组织风险排查研判、督导问题闭环整改、完善长效防控机制；</w:t>
            </w:r>
          </w:p>
          <w:p w14:paraId="25D42470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6.身体健康，抗压能力强，具有良好的职业道德、严谨的工作作风、良好的沟通协调、综合分析以及文字表达能力，具有较强的工作统筹、团队管理以及公共关系处理能力；</w:t>
            </w:r>
          </w:p>
          <w:p w14:paraId="67D7B842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7.无违法行为，不存在列入失信被执行人名单或受到诫勉、组织处理、党纪政务处分等仍在影响期内的情形；</w:t>
            </w:r>
          </w:p>
          <w:p w14:paraId="3DB666E6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8.中共党员、具备党政机关、事业单位或国有企业相关工作经历人员优先；</w:t>
            </w:r>
          </w:p>
          <w:p w14:paraId="01007809">
            <w:pPr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9.特别优秀者可适当放宽任职资格条件。</w:t>
            </w:r>
          </w:p>
        </w:tc>
      </w:tr>
      <w:tr w14:paraId="08E3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87" w:type="dxa"/>
            <w:shd w:val="clear" w:color="auto" w:fill="auto"/>
            <w:noWrap w:val="0"/>
            <w:vAlign w:val="center"/>
          </w:tcPr>
          <w:p w14:paraId="61B942BD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招聘岗位</w:t>
            </w:r>
          </w:p>
        </w:tc>
        <w:tc>
          <w:tcPr>
            <w:tcW w:w="5439" w:type="dxa"/>
            <w:shd w:val="clear" w:color="auto" w:fill="auto"/>
            <w:noWrap w:val="0"/>
            <w:vAlign w:val="center"/>
          </w:tcPr>
          <w:p w14:paraId="73527FEA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8507" w:type="dxa"/>
            <w:shd w:val="clear" w:color="auto" w:fill="auto"/>
            <w:noWrap w:val="0"/>
            <w:vAlign w:val="center"/>
          </w:tcPr>
          <w:p w14:paraId="705F23AB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任职资格</w:t>
            </w:r>
          </w:p>
        </w:tc>
      </w:tr>
      <w:tr w14:paraId="70E4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9" w:hRule="atLeast"/>
          <w:jc w:val="center"/>
        </w:trPr>
        <w:tc>
          <w:tcPr>
            <w:tcW w:w="1887" w:type="dxa"/>
            <w:shd w:val="clear" w:color="auto" w:fill="auto"/>
            <w:noWrap w:val="0"/>
            <w:vAlign w:val="center"/>
          </w:tcPr>
          <w:p w14:paraId="11137A6C">
            <w:pPr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海旅景区</w:t>
            </w:r>
          </w:p>
          <w:p w14:paraId="504CE10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副总经理</w:t>
            </w:r>
          </w:p>
        </w:tc>
        <w:tc>
          <w:tcPr>
            <w:tcW w:w="5439" w:type="dxa"/>
            <w:shd w:val="clear" w:color="auto" w:fill="auto"/>
            <w:noWrap w:val="0"/>
            <w:vAlign w:val="center"/>
          </w:tcPr>
          <w:p w14:paraId="59F9DCCF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1.紧扣集团整体战略，统筹海旅景区各运营项目提质增效，协助分解海旅景区年度经营指标与运营规划，督导各业态落实经营任务；</w:t>
            </w:r>
          </w:p>
          <w:p w14:paraId="25055B1D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2.牵头健全文旅项目运营管理制度流程，统筹项目经营管控，主导优化业态布局，保障经营目标达成；</w:t>
            </w:r>
          </w:p>
          <w:p w14:paraId="55712C99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3.统筹公司业态运营及存量资源盘活，推动经营模式创新；搭建运营合规及安全风控机制，督导服务质量与客诉处置工作，提升项目经营效益与品牌影响力；</w:t>
            </w:r>
          </w:p>
          <w:p w14:paraId="271EFA74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4.完成上级交办的其他工作。</w:t>
            </w:r>
          </w:p>
        </w:tc>
        <w:tc>
          <w:tcPr>
            <w:tcW w:w="8507" w:type="dxa"/>
            <w:shd w:val="clear" w:color="auto" w:fill="auto"/>
            <w:noWrap w:val="0"/>
            <w:vAlign w:val="center"/>
          </w:tcPr>
          <w:p w14:paraId="7413C837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1.大学本科及以上学历，旅游管理、企业管理、工商管理等相关专业，年龄45周岁（含）以下；</w:t>
            </w:r>
          </w:p>
          <w:p w14:paraId="5D7D13E2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2.具有累计8年及以上相关工作经历，其中3年及以上相应管理岗位工作经验；</w:t>
            </w:r>
          </w:p>
          <w:p w14:paraId="77AC71DB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3.现任相当规模及以上企业副总经理及以上职务；</w:t>
            </w:r>
          </w:p>
          <w:p w14:paraId="723D86E5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4.熟悉文旅行业政策及市场发展态势，能够统筹标准化运营、全渠道营销、业态升级，牵头组织突发事件应急处置管理工作；</w:t>
            </w:r>
          </w:p>
          <w:p w14:paraId="7222CE66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5.具备文旅IP策划落地、商业模式创新、项目提质改造、智慧化升级实操能力，可独立搭建营销、服务、安全、经营业绩一体化考核体系并推动落地执行；</w:t>
            </w:r>
          </w:p>
          <w:p w14:paraId="13DF0866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6.身体健康，抗压能力强，具有良好的职业道德、严谨的工作作风、良好的沟通协调、综合分析以及文字表达能力，具有较强的工作统筹、团队管理以及公共关系处理能力；</w:t>
            </w:r>
          </w:p>
          <w:p w14:paraId="0707AC4C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7.无违法行为，不存在列入失信被执行人名单或受到诫勉、组织处理、党纪政务处分等仍在影响期内的情形；</w:t>
            </w:r>
          </w:p>
          <w:p w14:paraId="77236E74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8.中共党员、具备党政机关、事业单位或国有企业相关工作经历人员优先；</w:t>
            </w:r>
          </w:p>
          <w:p w14:paraId="00C0765B">
            <w:pPr>
              <w:pStyle w:val="12"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u w:val="none" w:color="000000"/>
                <w:lang w:val="en-US" w:eastAsia="zh-CN" w:bidi="th-TH"/>
              </w:rPr>
              <w:t>9.特别优秀者可适当放宽任职资格条件。</w:t>
            </w:r>
          </w:p>
        </w:tc>
      </w:tr>
    </w:tbl>
    <w:p w14:paraId="6357DDF3"/>
    <w:sectPr>
      <w:pgSz w:w="16838" w:h="11906" w:orient="landscape"/>
      <w:pgMar w:top="1134" w:right="1440" w:bottom="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5Y2VmNThkZTUxYjkyNjhjMmY2ZGJlNjg0YTAwZDkifQ=="/>
  </w:docVars>
  <w:rsids>
    <w:rsidRoot w:val="00190BB7"/>
    <w:rsid w:val="000163F3"/>
    <w:rsid w:val="00051B5E"/>
    <w:rsid w:val="00190BB7"/>
    <w:rsid w:val="0250274A"/>
    <w:rsid w:val="034F43D4"/>
    <w:rsid w:val="03EC0795"/>
    <w:rsid w:val="053F305D"/>
    <w:rsid w:val="0FDE71D8"/>
    <w:rsid w:val="102B07A7"/>
    <w:rsid w:val="10D8453D"/>
    <w:rsid w:val="1921100C"/>
    <w:rsid w:val="195A0237"/>
    <w:rsid w:val="1F2B5F40"/>
    <w:rsid w:val="1FC43D4E"/>
    <w:rsid w:val="225A15AE"/>
    <w:rsid w:val="28EA658B"/>
    <w:rsid w:val="2A0211AA"/>
    <w:rsid w:val="2DFD0EC5"/>
    <w:rsid w:val="2EC10335"/>
    <w:rsid w:val="3297491D"/>
    <w:rsid w:val="334D120E"/>
    <w:rsid w:val="367C674A"/>
    <w:rsid w:val="3CE64E78"/>
    <w:rsid w:val="3E376518"/>
    <w:rsid w:val="4086088A"/>
    <w:rsid w:val="44817E8C"/>
    <w:rsid w:val="460C34F8"/>
    <w:rsid w:val="48321EE0"/>
    <w:rsid w:val="486503BD"/>
    <w:rsid w:val="4C2B74C1"/>
    <w:rsid w:val="4C867664"/>
    <w:rsid w:val="4C995E8F"/>
    <w:rsid w:val="525A3453"/>
    <w:rsid w:val="55983253"/>
    <w:rsid w:val="562531D6"/>
    <w:rsid w:val="59FC35B2"/>
    <w:rsid w:val="5F995745"/>
    <w:rsid w:val="5FBD6323"/>
    <w:rsid w:val="61D52F2E"/>
    <w:rsid w:val="66BE7558"/>
    <w:rsid w:val="6BAC3191"/>
    <w:rsid w:val="6C0B18C7"/>
    <w:rsid w:val="72AB4DCA"/>
    <w:rsid w:val="75D95463"/>
    <w:rsid w:val="77094B7A"/>
    <w:rsid w:val="7ACB5BFF"/>
    <w:rsid w:val="7B9102F4"/>
    <w:rsid w:val="7C120FD4"/>
    <w:rsid w:val="7E0F64DC"/>
    <w:rsid w:val="7FB0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 Indent"/>
    <w:basedOn w:val="1"/>
    <w:qFormat/>
    <w:uiPriority w:val="0"/>
    <w:pPr>
      <w:spacing w:after="120"/>
      <w:ind w:left="200" w:leftChars="200"/>
    </w:pPr>
    <w:rPr>
      <w:rFonts w:ascii="Verdana" w:hAnsi="Verdana"/>
      <w:lang w:eastAsia="en-US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qFormat/>
    <w:uiPriority w:val="0"/>
    <w:pPr>
      <w:ind w:firstLine="200" w:firstLineChars="200"/>
    </w:pPr>
  </w:style>
  <w:style w:type="table" w:styleId="8">
    <w:name w:val="Table Grid"/>
    <w:basedOn w:val="7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611</Characters>
  <Lines>11</Lines>
  <Paragraphs>3</Paragraphs>
  <TotalTime>1</TotalTime>
  <ScaleCrop>false</ScaleCrop>
  <LinksUpToDate>false</LinksUpToDate>
  <CharactersWithSpaces>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2023-02-17T13:22:00Z</dcterms:created>
  <dc:creator>嘉艺 张</dc:creator>
  <cp:lastModifiedBy>Dorothy</cp:lastModifiedBy>
  <dcterms:modified xsi:type="dcterms:W3CDTF">2026-08-18T09:19:03Z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25127248CAB549059B626128DC0127CB_13</vt:lpwstr>
  </property>
  <property fmtid="{D5CDD505-2E9C-101B-9397-08002B2CF9AE}" pid="4" name="KSOTemplateDocerSaveRecord">
    <vt:lpwstr>eyJoZGlkIjoiNGQ5Y2E2YWMxN2Q4OTczZDA4OWVlYmIxYTlhNWEwOWEiLCJ1c2VySWQiOiIyNjM4Mjc5MTgifQ==</vt:lpwstr>
  </property>
</Properties>
</file>